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BE74">
      <w:pPr>
        <w:rPr>
          <w:rFonts w:hint="eastAsia"/>
          <w:lang w:val="en-US" w:eastAsia="zh-CN"/>
        </w:rPr>
      </w:pPr>
    </w:p>
    <w:p w14:paraId="740A362F"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中国英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汉语比较研究会</w:t>
      </w:r>
    </w:p>
    <w:p w14:paraId="659EE0D9">
      <w:pPr>
        <w:widowControl/>
        <w:shd w:val="clear" w:color="auto" w:fill="FFFFFF"/>
        <w:spacing w:line="338" w:lineRule="atLeast"/>
        <w:jc w:val="center"/>
        <w:rPr>
          <w:rFonts w:hint="eastAsia" w:ascii="黑体" w:hAnsi="黑体" w:eastAsia="黑体"/>
          <w:b/>
          <w:bCs/>
          <w:spacing w:val="15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年度全国语言服务研究学术研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讨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会</w:t>
      </w:r>
    </w:p>
    <w:p w14:paraId="026372E2">
      <w:pPr>
        <w:widowControl/>
        <w:shd w:val="clear" w:color="auto" w:fill="FFFFFF"/>
        <w:spacing w:line="338" w:lineRule="atLeast"/>
        <w:jc w:val="center"/>
        <w:rPr>
          <w:rFonts w:hint="eastAsia" w:ascii="黑体" w:hAnsi="黑体" w:eastAsia="黑体" w:cs="黑体"/>
          <w:b/>
          <w:bCs/>
          <w:spacing w:val="15"/>
          <w:kern w:val="0"/>
          <w:sz w:val="24"/>
          <w:szCs w:val="24"/>
        </w:rPr>
      </w:pPr>
    </w:p>
    <w:p w14:paraId="130A1315">
      <w:pPr>
        <w:widowControl/>
        <w:shd w:val="clear" w:color="auto" w:fill="FFFFFF"/>
        <w:spacing w:line="338" w:lineRule="atLeast"/>
        <w:jc w:val="center"/>
        <w:rPr>
          <w:rFonts w:hint="eastAsia" w:ascii="楷体" w:hAnsi="楷体" w:eastAsia="楷体" w:cs="楷体"/>
          <w:b/>
          <w:bCs/>
          <w:spacing w:val="15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15"/>
          <w:kern w:val="0"/>
          <w:sz w:val="24"/>
          <w:szCs w:val="24"/>
        </w:rPr>
        <w:t>回    执</w:t>
      </w:r>
      <w:r>
        <w:rPr>
          <w:rFonts w:hint="eastAsia" w:ascii="楷体" w:hAnsi="楷体" w:eastAsia="楷体" w:cs="楷体"/>
          <w:b/>
          <w:bCs/>
          <w:spacing w:val="15"/>
          <w:kern w:val="0"/>
          <w:sz w:val="24"/>
          <w:szCs w:val="24"/>
        </w:rPr>
        <w:t> </w:t>
      </w:r>
    </w:p>
    <w:tbl>
      <w:tblPr>
        <w:tblStyle w:val="4"/>
        <w:tblW w:w="8295" w:type="dxa"/>
        <w:tblInd w:w="11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2155"/>
        <w:gridCol w:w="1731"/>
        <w:gridCol w:w="28"/>
        <w:gridCol w:w="2335"/>
      </w:tblGrid>
      <w:tr w14:paraId="62934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6FD9A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027C9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37203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 w14:paraId="4502AC69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0A8A4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</w:tr>
      <w:tr w14:paraId="4CC65E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E1CE2">
            <w:pPr>
              <w:widowControl/>
              <w:spacing w:line="255" w:lineRule="atLeast"/>
              <w:ind w:firstLine="135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工作单位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1F0A5">
            <w:pPr>
              <w:widowControl/>
              <w:spacing w:line="255" w:lineRule="atLeast"/>
              <w:jc w:val="both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0623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职称</w:t>
            </w:r>
            <w:r>
              <w:rPr>
                <w:rFonts w:ascii="Times New Roman" w:hAnsi="Times New Roman" w:eastAsia="Microsoft YaHei UI" w:cs="Times New Roman"/>
                <w:b/>
                <w:bCs/>
                <w:spacing w:val="15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职务</w:t>
            </w:r>
          </w:p>
        </w:tc>
        <w:tc>
          <w:tcPr>
            <w:tcW w:w="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 w14:paraId="17EBD61E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94381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</w:tr>
      <w:tr w14:paraId="1DBF2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283D1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通讯地址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93F62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E4239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邮政编码</w:t>
            </w:r>
          </w:p>
        </w:tc>
        <w:tc>
          <w:tcPr>
            <w:tcW w:w="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 w14:paraId="0665F254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DF97A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</w:tr>
      <w:tr w14:paraId="12AA76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F8E10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电子信箱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9FA22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25684">
            <w:pPr>
              <w:widowControl/>
              <w:spacing w:line="255" w:lineRule="atLeast"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 w14:paraId="65DA2F46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3FC4A">
            <w:pPr>
              <w:widowControl/>
              <w:spacing w:line="255" w:lineRule="atLeast"/>
              <w:jc w:val="center"/>
              <w:rPr>
                <w:rFonts w:ascii="仿宋" w:hAnsi="仿宋" w:eastAsia="仿宋"/>
                <w:b/>
                <w:bCs/>
                <w:spacing w:val="15"/>
                <w:kern w:val="0"/>
                <w:szCs w:val="21"/>
              </w:rPr>
            </w:pPr>
          </w:p>
        </w:tc>
      </w:tr>
      <w:tr w14:paraId="7A73C4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6026B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是否安排</w:t>
            </w:r>
          </w:p>
          <w:p w14:paraId="0B74E6F2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住宿</w:t>
            </w:r>
          </w:p>
          <w:p w14:paraId="098EB278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62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AA9D4E">
            <w:pPr>
              <w:widowControl/>
              <w:ind w:firstLine="2167" w:firstLineChars="900"/>
              <w:jc w:val="both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（）否</w:t>
            </w:r>
          </w:p>
          <w:p w14:paraId="265B970D">
            <w:pPr>
              <w:widowControl/>
              <w:ind w:firstLine="2167" w:firstLineChars="900"/>
              <w:jc w:val="both"/>
              <w:rPr>
                <w:rFonts w:ascii="Times New Roman" w:hAnsi="Times New Roman" w:eastAsia="Microsoft YaHei UI" w:cs="Times New Roman"/>
                <w:b/>
                <w:bCs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（）是</w:t>
            </w:r>
          </w:p>
          <w:p w14:paraId="346F78C0">
            <w:pPr>
              <w:widowControl/>
              <w:ind w:firstLine="2167" w:firstLineChars="900"/>
              <w:jc w:val="both"/>
              <w:rPr>
                <w:rFonts w:ascii="Times New Roman" w:hAnsi="Times New Roman" w:eastAsia="Microsoft YaHei UI" w:cs="Times New Roman"/>
                <w:b/>
                <w:bCs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（）单间</w:t>
            </w:r>
          </w:p>
          <w:p w14:paraId="7442E90E">
            <w:pPr>
              <w:widowControl/>
              <w:ind w:firstLine="2167" w:firstLineChars="900"/>
              <w:jc w:val="both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（）双人间</w:t>
            </w:r>
          </w:p>
        </w:tc>
      </w:tr>
      <w:tr w14:paraId="432523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29572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论文题目</w:t>
            </w:r>
          </w:p>
        </w:tc>
        <w:tc>
          <w:tcPr>
            <w:tcW w:w="62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C0A90E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</w:tr>
      <w:tr w14:paraId="699F0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60BB9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kern w:val="0"/>
                <w:szCs w:val="21"/>
              </w:rPr>
              <w:t>论文摘要</w:t>
            </w:r>
          </w:p>
          <w:p w14:paraId="7FAE714E">
            <w:pPr>
              <w:widowControl/>
              <w:jc w:val="left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spacing w:val="15"/>
                <w:kern w:val="0"/>
                <w:szCs w:val="21"/>
              </w:rPr>
              <w:t>【中文，</w:t>
            </w:r>
            <w:r>
              <w:rPr>
                <w:rFonts w:ascii="Times New Roman" w:hAnsi="Times New Roman" w:eastAsia="Microsoft YaHei UI" w:cs="Times New Roman"/>
                <w:spacing w:val="15"/>
                <w:kern w:val="0"/>
                <w:szCs w:val="21"/>
              </w:rPr>
              <w:t>500</w:t>
            </w:r>
            <w:r>
              <w:rPr>
                <w:rFonts w:hint="eastAsia" w:ascii="仿宋" w:hAnsi="仿宋" w:eastAsia="仿宋"/>
                <w:spacing w:val="15"/>
                <w:kern w:val="0"/>
                <w:szCs w:val="21"/>
              </w:rPr>
              <w:t>字左右】</w:t>
            </w:r>
          </w:p>
          <w:p w14:paraId="43664540">
            <w:pPr>
              <w:widowControl/>
              <w:jc w:val="left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Microsoft YaHei UI" w:cs="Times New Roman"/>
                <w:spacing w:val="15"/>
                <w:kern w:val="0"/>
                <w:szCs w:val="21"/>
              </w:rPr>
              <w:t> </w:t>
            </w:r>
          </w:p>
          <w:p w14:paraId="48FD779B">
            <w:pPr>
              <w:widowControl/>
              <w:jc w:val="center"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Microsoft YaHei UI" w:cs="Times New Roman"/>
                <w:spacing w:val="15"/>
                <w:kern w:val="0"/>
                <w:szCs w:val="21"/>
              </w:rPr>
              <w:t> </w:t>
            </w:r>
          </w:p>
        </w:tc>
        <w:tc>
          <w:tcPr>
            <w:tcW w:w="62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DF23CF">
            <w:pPr>
              <w:widowControl/>
              <w:rPr>
                <w:rFonts w:ascii="Microsoft YaHei UI" w:hAnsi="Microsoft YaHei UI" w:eastAsia="Microsoft YaHei UI"/>
                <w:spacing w:val="15"/>
                <w:kern w:val="0"/>
                <w:sz w:val="23"/>
                <w:szCs w:val="23"/>
              </w:rPr>
            </w:pPr>
          </w:p>
        </w:tc>
      </w:tr>
    </w:tbl>
    <w:p w14:paraId="54FB7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6147FB6"/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82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6A35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6A35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D6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1A0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1A0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A12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2025-04-27T07:38:17Z</dcterms:created>
  <dc:creator>ttt</dc:creator>
  <cp:lastModifiedBy>CG</cp:lastModifiedBy>
  <dcterms:modified xsi:type="dcterms:W3CDTF">2025-04-27T07:38:36Z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eyJoZGlkIjoiZjJiYzRjZDg4ODIxMmZkMzVjYzYxNzIzMDEwYjJjY2IiLCJ1c2VySWQiOiI3Njk0ODEwMDcifQ==</vt:lpwstr>
  </property>
  <property fmtid="{D5CDD505-2E9C-101B-9397-08002B2CF9AE}" pid="4" name="ICV">
    <vt:lpwstr>3ADBE56B60304B8A91E3AEBD4C3AB7BD_12</vt:lpwstr>
  </property>
</Properties>
</file>